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  <w:t>V. Требования к помещениям и оборудованию общеобразовательных учреждений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5.1. 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Ученическая мебель должна быть изготовлена из материалов, безвредных для здоровья детей, и соответствовать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росто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-возрастным особенностям детей и требованиям эргономики.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5.3. Основным видом ученической мебели для обучающихся I ступени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</w:t>
      </w:r>
      <w:proofErr w:type="gram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15 .</w:t>
      </w:r>
      <w:proofErr w:type="gram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Размеры учебной мебели в зависимости от роста обучающихся должны соответствовать значениям, приведенным в таблице 1.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i/>
          <w:iCs/>
          <w:color w:val="616161"/>
          <w:sz w:val="24"/>
          <w:szCs w:val="24"/>
          <w:lang w:eastAsia="ru-RU"/>
        </w:rPr>
        <w:t>Таблица 1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  <w:lang w:eastAsia="ru-RU"/>
        </w:rPr>
        <w:t>Размеры мебели и ее маркировка</w:t>
      </w:r>
    </w:p>
    <w:tbl>
      <w:tblPr>
        <w:tblW w:w="11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058"/>
        <w:gridCol w:w="2835"/>
        <w:gridCol w:w="2126"/>
        <w:gridCol w:w="2977"/>
      </w:tblGrid>
      <w:tr w:rsidR="008F24B2" w:rsidRPr="008F24B2" w:rsidTr="008F24B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Номера мебели по ГОСТам 11015-93 11016-93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Группа роста </w:t>
            </w: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(в мм)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Высота </w:t>
            </w:r>
            <w:proofErr w:type="gramStart"/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над полом крышки</w:t>
            </w:r>
            <w:proofErr w:type="gramEnd"/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края стола, обращенного к ученику, по ГОСТу 11015-93 (в мм)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цвет маркировки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Высота </w:t>
            </w:r>
            <w:proofErr w:type="gramStart"/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над полом переднего края</w:t>
            </w:r>
            <w:proofErr w:type="gramEnd"/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сиденья по ГОСТу 11016-93 </w:t>
            </w: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(в мм)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1000-1150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260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1150-1300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300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1300-1450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340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1450-1600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380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1600-1750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420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Свыше 1750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460</w:t>
            </w:r>
          </w:p>
        </w:tc>
      </w:tr>
    </w:tbl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Допускается совмещенный вариант использования разных видов ученической мебели (парты, конторки).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В зависимости от ростовой группы высота </w:t>
      </w:r>
      <w:proofErr w:type="gram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над полом переднего края</w:t>
      </w:r>
      <w:proofErr w:type="gram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</w:t>
      </w:r>
      <w:proofErr w:type="gram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17 .</w:t>
      </w:r>
      <w:proofErr w:type="gramEnd"/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lastRenderedPageBreak/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5.5</w:t>
      </w:r>
      <w:r w:rsidRPr="008F24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Детей с нарушением зрения рекомендуется рассаживать на ближние к классной доске парты.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Детей, часто болеющих ОРЗ, ангинами, простудными заболеваниями, следует рассаживать дальше от наружной стены.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5.6</w:t>
      </w: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 При оборудовании учебных помещений соблюдаются следующие размеры проходов и расстояния в сантиметрах: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между рядами двухместных столов - не менее 60;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между рядом столов и наружной продольной стеной - не менее 50 - 70;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от демонстрационного стола до учебной доски - не менее 100;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от первой парты до учебной доски - не менее 240;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наибольшая удаленность </w:t>
      </w:r>
      <w:proofErr w:type="gramStart"/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последнего места</w:t>
      </w:r>
      <w:proofErr w:type="gramEnd"/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обучающегося от учебной доски - 860;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высота нижнего края учебной доски над полом - 70 - 90;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</w:t>
      </w: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Угол видимости доски от края доски длиной 3,0 м до середины </w:t>
      </w:r>
      <w:proofErr w:type="gram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крайнего места</w:t>
      </w:r>
      <w:proofErr w:type="gram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Самое удаленное от окон место занятий не должно находиться далее 6,0 м.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lastRenderedPageBreak/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светонесущей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, с соблюдением требований по размерам проходов и расстояний между оборудованием.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Данная расстановка мебели не распространяется на учебные помещения, оборудованные интерактивными досками.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Кабинет химии и лаборантская оборудуются вытяжными шкафами.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5.10. Мастерские для трудового обучения должны иметь площадь из расчета 6,0 м</w:t>
      </w: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vertAlign w:val="superscript"/>
          <w:lang w:eastAsia="ru-RU"/>
        </w:rPr>
        <w:t>2</w:t>
      </w: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 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Столярные мастерские оборудуются верстаками, расставленными либо под углом 45 к окну, либо в 3 ряда перпендикулярно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светонесущей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стене так, чтобы свет падал слева. Расстояние между верстаками должно быть не менее 0,8 м в </w:t>
      </w:r>
      <w:proofErr w:type="spellStart"/>
      <w:proofErr w:type="gram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передне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-заднем</w:t>
      </w:r>
      <w:proofErr w:type="gram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направлении.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светонесущей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lastRenderedPageBreak/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электрополотенцами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или бумажными полотенцами.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5.12. В кабинете домоводства, используемого для обучения навыкам приготовления пищи, предусматривается установка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двухгнездных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</w:pPr>
    </w:p>
    <w:p w:rsid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</w:pP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  <w:t>VI. Требования к воздушно-тепловому режиму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Ограждения из древесно-стружечных плит и других полимерных материалов не допускаются.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С;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 С, душевых - 25 С.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6.3. Во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внеучебное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время при отсутствии детей в помещениях общеобразовательного учреждения должна поддерживаться температура не ниже 15 С.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Для вновь строящихся и реконструируемых зданий общеобразовательных учреждений печное отопление не допускается.</w:t>
      </w:r>
    </w:p>
    <w:p w:rsid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</w:p>
    <w:p w:rsid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</w:p>
    <w:p w:rsid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lastRenderedPageBreak/>
        <w:t>Таблица 2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  <w:t>Рекомендуемая продолжительность сквозного проветривания учебных помещений в зависимости от температуры наружного воздуха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2880"/>
        <w:gridCol w:w="4542"/>
      </w:tblGrid>
      <w:tr w:rsidR="008F24B2" w:rsidRPr="008F24B2" w:rsidTr="008F24B2">
        <w:trPr>
          <w:tblCellSpacing w:w="0" w:type="dxa"/>
        </w:trPr>
        <w:tc>
          <w:tcPr>
            <w:tcW w:w="30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Наружная температура, </w:t>
            </w: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0</w:t>
            </w: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4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Длительность проветривания, мин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малые перемены</w:t>
            </w:r>
          </w:p>
        </w:tc>
        <w:tc>
          <w:tcPr>
            <w:tcW w:w="4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большие перемены и между сменами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 +10 до +6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4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25-35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 +5 до 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4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20-30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 0 до -5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2-5</w:t>
            </w:r>
          </w:p>
        </w:tc>
        <w:tc>
          <w:tcPr>
            <w:tcW w:w="4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15-25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 -5 до -10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10-15</w:t>
            </w:r>
          </w:p>
        </w:tc>
      </w:tr>
      <w:tr w:rsidR="008F24B2" w:rsidRPr="008F24B2" w:rsidTr="008F24B2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Ниже -10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1-1,5</w:t>
            </w:r>
          </w:p>
        </w:tc>
        <w:tc>
          <w:tcPr>
            <w:tcW w:w="4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24B2" w:rsidRPr="008F24B2" w:rsidRDefault="008F24B2" w:rsidP="008F24B2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24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5-10</w:t>
            </w:r>
          </w:p>
        </w:tc>
      </w:tr>
    </w:tbl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6.7. Уроки физической культуры и занятия спортивных секций следует проводить в хорошо аэрируемых спортивных залах.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Необходимо во время занятий в зале открывать одно или два окна с подветренной стороны при температуре наружного воздуха выше плюс 5 С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 С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При достижении температуры воздуха плюс 14 </w:t>
      </w:r>
      <w:proofErr w:type="gram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</w:t>
      </w:r>
      <w:proofErr w:type="gram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проветривание в спортивном зале следует прекращать.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6.9. При замене оконных блоков площадь остекления должна быть сохранена или увеличена.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Плоскость открытия окон должна обеспечивать режим проветривания.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6.10. Остекление окон должно быть выполнено из цельного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стеклополотна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. Замена разбитых стекол должна проводиться немедленно.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  <w:t>VII. Требования к естественному и искусственному освещению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7.1. Естественное освещение.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lastRenderedPageBreak/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кинофотолаборатории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Не допускается направление основного светового потока спереди и сзади от обучающихся.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Световой коэффициент (СК - отношение площади остекленной поверхности к площади пола) должен составлять не менее 1:6.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7.1.8.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Светопроемы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В нерабочем состоянии шторы необходимо размещать в простенках между окнами.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7.1.9. Для рационального использования дневного света и равномерного освещения учебных помещений следует:</w:t>
      </w:r>
      <w:bookmarkStart w:id="0" w:name="_GoBack"/>
      <w:bookmarkEnd w:id="0"/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- не закрашивать оконные стекла;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- очистку и мытье стекол проводить по мере загрязнения, но не реже 2 раз в год (осенью и весной).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- 2,5 ч. в северной зоне (севернее 58 градусов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с.ш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.);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- 2,0 ч. в центральной зоне (58 - 48 градусов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с.ш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.);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- 1,5 ч. в южной зоне (южнее 48 градусов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с.ш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.).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7.2. Искусственное освещение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цветоизлучения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: белый, тепло-белый, естественно-белый.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7.2.3. Не следует использовать в одном помещении люминесцентные лампы и лампы накаливания для общего освещения.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7.2.4. В учебных кабинетах, аудиториях, лабораториях уровни освещенности должны соответствовать следующим нормам: на рабочих столах - 300 - 500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лк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, в кабинетах технического черчения и рисования - 500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лк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, в кабинетах информатики на столах - 300 - 500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лк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, на классной доске - 300 - 500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лк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, в актовых и спортивных залах (на полу) - 200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лк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, в рекреациях (на полу) - 150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лк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При использовании компьютерной техники и необходимости сочетать восприятие информации с экрана и ведение записи в тетради освещенность </w:t>
      </w:r>
      <w:proofErr w:type="gram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на столах</w:t>
      </w:r>
      <w:proofErr w:type="gram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обучающихся должна быть не ниже 300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лк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7.2.5. В учебных помещениях следует применять систему общего освещения. Светильники с люминесцентными лампами располагаются параллельно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светонесущей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стене на расстоянии 1,2 м от наружной стены и 1,5 м от внутренней.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Рекомендуется светильники размещать выше верхнего края доски на 0,3 м и на 0,6 м в сторону класса перед доской.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lastRenderedPageBreak/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  <w:t>VIII. Требования к водоснабжению и канализации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8.5. В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неканализованных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 сельских районах здания общеобразовательных учреждений оборудуют внутренней канализацией (типа </w:t>
      </w:r>
      <w:proofErr w:type="spellStart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люфтклозетами</w:t>
      </w:r>
      <w:proofErr w:type="spellEnd"/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) при условии устройства локальных очистных сооружений. Допускается оборудование надворных туалетов.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 xml:space="preserve"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</w:t>
      </w: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lastRenderedPageBreak/>
        <w:t>общеобразовательных учреждениях, учреждениях начального и среднего профессионального образования.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8F24B2" w:rsidRPr="008F24B2" w:rsidRDefault="008F24B2" w:rsidP="008F24B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8F24B2"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241F94" w:rsidRPr="008F24B2" w:rsidRDefault="00241F94" w:rsidP="008F24B2">
      <w:pPr>
        <w:ind w:left="426"/>
        <w:rPr>
          <w:rFonts w:ascii="Times New Roman" w:hAnsi="Times New Roman" w:cs="Times New Roman"/>
          <w:sz w:val="24"/>
          <w:szCs w:val="24"/>
        </w:rPr>
      </w:pPr>
    </w:p>
    <w:sectPr w:rsidR="00241F94" w:rsidRPr="008F24B2" w:rsidSect="008F24B2">
      <w:pgSz w:w="11906" w:h="16838" w:code="9"/>
      <w:pgMar w:top="568" w:right="851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F26"/>
    <w:rsid w:val="00241F94"/>
    <w:rsid w:val="008D4808"/>
    <w:rsid w:val="008F24B2"/>
    <w:rsid w:val="00BB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2DA0E-4959-4CCB-8E49-5DA2B6DA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24B2"/>
  </w:style>
  <w:style w:type="character" w:styleId="a4">
    <w:name w:val="Emphasis"/>
    <w:basedOn w:val="a0"/>
    <w:uiPriority w:val="20"/>
    <w:qFormat/>
    <w:rsid w:val="008F24B2"/>
    <w:rPr>
      <w:i/>
      <w:iCs/>
    </w:rPr>
  </w:style>
  <w:style w:type="character" w:styleId="a5">
    <w:name w:val="Strong"/>
    <w:basedOn w:val="a0"/>
    <w:uiPriority w:val="22"/>
    <w:qFormat/>
    <w:rsid w:val="008F2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3900</Words>
  <Characters>22236</Characters>
  <Application>Microsoft Office Word</Application>
  <DocSecurity>0</DocSecurity>
  <Lines>185</Lines>
  <Paragraphs>52</Paragraphs>
  <ScaleCrop>false</ScaleCrop>
  <Company>SPecialiST RePack</Company>
  <LinksUpToDate>false</LinksUpToDate>
  <CharactersWithSpaces>26084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2016-09-04T07:50:00Z</dcterms:created>
  <dcterms:modified xsi:type="dcterms:W3CDTF">2016-09-04T07:57:00Z</dcterms:modified>
</cp:coreProperties>
</file>