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401" w:rsidRDefault="00C33401" w:rsidP="001542C1">
      <w:pPr>
        <w:jc w:val="both"/>
        <w:rPr>
          <w:sz w:val="28"/>
          <w:szCs w:val="28"/>
        </w:rPr>
      </w:pP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Дорожная карта </w:t>
      </w:r>
    </w:p>
    <w:p w:rsidR="00143D88" w:rsidRDefault="00511F4C" w:rsidP="00143D88">
      <w:pPr>
        <w:jc w:val="center"/>
        <w:rPr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по подготовке и проведению Всероссийских проверочных работ </w:t>
      </w:r>
      <w:r w:rsidR="00143D88">
        <w:rPr>
          <w:rFonts w:eastAsia="Calibri"/>
          <w:b/>
          <w:sz w:val="28"/>
          <w:szCs w:val="28"/>
        </w:rPr>
        <w:t xml:space="preserve">в 2022-2023 учебном году МОБУ СОШ им.Ф.Султанова </w:t>
      </w:r>
      <w:proofErr w:type="spellStart"/>
      <w:r w:rsidR="00143D88">
        <w:rPr>
          <w:rFonts w:eastAsia="Calibri"/>
          <w:b/>
          <w:sz w:val="28"/>
          <w:szCs w:val="28"/>
        </w:rPr>
        <w:t>с.Исянгулово</w:t>
      </w:r>
      <w:proofErr w:type="spellEnd"/>
    </w:p>
    <w:p w:rsidR="00511F4C" w:rsidRDefault="000C43ED" w:rsidP="00511F4C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5677"/>
        <w:gridCol w:w="3515"/>
        <w:gridCol w:w="2886"/>
        <w:gridCol w:w="2553"/>
      </w:tblGrid>
      <w:tr w:rsidR="00511F4C" w:rsidRPr="001542C1" w:rsidTr="00D911C4">
        <w:tc>
          <w:tcPr>
            <w:tcW w:w="255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№ </w:t>
            </w:r>
            <w:proofErr w:type="spellStart"/>
            <w:r w:rsidRPr="001542C1">
              <w:rPr>
                <w:rFonts w:eastAsia="Calibri"/>
                <w:b/>
              </w:rPr>
              <w:t>п.п</w:t>
            </w:r>
            <w:proofErr w:type="spellEnd"/>
            <w:r w:rsidRPr="001542C1">
              <w:rPr>
                <w:rFonts w:eastAsia="Calibri"/>
                <w:b/>
              </w:rPr>
              <w:t>.</w:t>
            </w:r>
          </w:p>
        </w:tc>
        <w:tc>
          <w:tcPr>
            <w:tcW w:w="1841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140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828" w:type="pct"/>
            <w:vAlign w:val="center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</w:p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</w:p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511F4C" w:rsidRPr="001542C1" w:rsidTr="00D911C4">
        <w:trPr>
          <w:trHeight w:val="863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режиме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140" w:type="pct"/>
          </w:tcPr>
          <w:p w:rsidR="00511F4C" w:rsidRPr="001542C1" w:rsidRDefault="000C43ED" w:rsidP="00143D88">
            <w:pPr>
              <w:rPr>
                <w:rFonts w:eastAsia="Calibri"/>
              </w:rPr>
            </w:pPr>
            <w:r>
              <w:rPr>
                <w:rFonts w:eastAsia="Calibri"/>
              </w:rPr>
              <w:t>До 01 сентября 202</w:t>
            </w:r>
            <w:r w:rsidR="00143D88">
              <w:rPr>
                <w:rFonts w:eastAsia="Calibri"/>
              </w:rPr>
              <w:t>2</w:t>
            </w:r>
            <w:r w:rsidR="00511F4C"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учащихся «группы риска» по учебным предметам. </w:t>
            </w:r>
          </w:p>
          <w:p w:rsidR="00511F4C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  <w:p w:rsidR="00910E98" w:rsidRPr="001542C1" w:rsidRDefault="00910E98" w:rsidP="00D911C4">
            <w:pPr>
              <w:rPr>
                <w:rFonts w:eastAsia="Calibri"/>
              </w:rPr>
            </w:pPr>
          </w:p>
        </w:tc>
        <w:tc>
          <w:tcPr>
            <w:tcW w:w="1140" w:type="pct"/>
          </w:tcPr>
          <w:p w:rsidR="00511F4C" w:rsidRPr="001542C1" w:rsidRDefault="00511F4C" w:rsidP="00143D8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Ноябрь – декабрь</w:t>
            </w:r>
            <w:r w:rsidR="000C43ED">
              <w:rPr>
                <w:rFonts w:eastAsia="Calibri"/>
              </w:rPr>
              <w:t xml:space="preserve"> 202</w:t>
            </w:r>
            <w:r w:rsidR="00143D88">
              <w:rPr>
                <w:rFonts w:eastAsia="Calibri"/>
              </w:rPr>
              <w:t>2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>. по УВР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lastRenderedPageBreak/>
              <w:t>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Реализация права педагогических работников на дополнительное профессиональное образование по 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«Д</w:t>
            </w:r>
            <w:r w:rsidRPr="001542C1">
              <w:rPr>
                <w:rFonts w:eastAsia="Calibri"/>
              </w:rPr>
              <w:t xml:space="preserve">орожной картой»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eastAsia="Calibri"/>
              </w:rPr>
              <w:t>Рособрнадзором</w:t>
            </w:r>
            <w:proofErr w:type="spellEnd"/>
            <w:r>
              <w:rPr>
                <w:rFonts w:eastAsia="Calibri"/>
              </w:rPr>
              <w:t xml:space="preserve"> </w:t>
            </w:r>
            <w:r w:rsidRPr="001542C1">
              <w:rPr>
                <w:rFonts w:eastAsia="Calibri"/>
              </w:rPr>
              <w:t>по отработке процедуры проведения ВПР.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По графику Рособрнадзора (декабрь)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Приказ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40" w:type="pct"/>
          </w:tcPr>
          <w:p w:rsidR="00511F4C" w:rsidRPr="001542C1" w:rsidRDefault="00511F4C" w:rsidP="00143D88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 20</w:t>
            </w:r>
            <w:r w:rsidR="00910E98">
              <w:rPr>
                <w:rFonts w:eastAsia="Calibri"/>
              </w:rPr>
              <w:t>2</w:t>
            </w:r>
            <w:r w:rsidR="00143D88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– апрель 202</w:t>
            </w:r>
            <w:r w:rsidR="00143D88">
              <w:rPr>
                <w:rFonts w:eastAsia="Calibri"/>
              </w:rPr>
              <w:t>3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Своевременная регистрация на официальном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Согласно инструкци</w:t>
            </w:r>
            <w:r>
              <w:rPr>
                <w:rFonts w:eastAsia="Calibri"/>
              </w:rPr>
              <w:t>и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828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Информирование о возможностях использования данного раздела учителей, учащихся и их родителей </w:t>
            </w:r>
            <w:r w:rsidRPr="001542C1">
              <w:rPr>
                <w:rFonts w:eastAsia="Calibri"/>
              </w:rPr>
              <w:lastRenderedPageBreak/>
              <w:t>(законных представителей).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учителя – предметники </w:t>
            </w:r>
            <w:proofErr w:type="spellStart"/>
            <w:r w:rsidR="00910E98">
              <w:rPr>
                <w:rFonts w:eastAsia="Calibri"/>
              </w:rPr>
              <w:t>Зам.дир</w:t>
            </w:r>
            <w:proofErr w:type="spellEnd"/>
            <w:r w:rsidR="00910E98"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2C7B11">
              <w:rPr>
                <w:rFonts w:eastAsia="Calibri"/>
              </w:rPr>
              <w:t xml:space="preserve"> учителя </w:t>
            </w:r>
            <w:r>
              <w:rPr>
                <w:rFonts w:eastAsia="Calibri"/>
              </w:rPr>
              <w:t>–</w:t>
            </w:r>
            <w:r w:rsidRPr="002C7B11">
              <w:rPr>
                <w:rFonts w:eastAsia="Calibri"/>
              </w:rPr>
              <w:t xml:space="preserve"> предметники</w:t>
            </w:r>
            <w:r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</w:rPr>
              <w:t>VII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Контроль за организацией и проведением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контроля за реализацией ФГОС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контроля за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>у качества подготовки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Аналитические справки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rPr>
          <w:trHeight w:val="416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Систематический контроль за работой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936" w:type="pct"/>
          </w:tcPr>
          <w:p w:rsidR="00511F4C" w:rsidRPr="001542C1" w:rsidRDefault="00910E98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Аналитическая справка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Учителя-предметники</w:t>
            </w:r>
            <w:r w:rsidR="00511F4C"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140" w:type="pct"/>
          </w:tcPr>
          <w:p w:rsidR="00511F4C" w:rsidRPr="001542C1" w:rsidRDefault="00511F4C" w:rsidP="00143D88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>
              <w:rPr>
                <w:rFonts w:eastAsia="Calibri"/>
              </w:rPr>
              <w:t>о 30.06.202</w:t>
            </w:r>
            <w:r w:rsidR="00143D88">
              <w:rPr>
                <w:rFonts w:eastAsia="Calibri"/>
              </w:rPr>
              <w:t>3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Pr="002C7B11" w:rsidRDefault="00511F4C" w:rsidP="00D911C4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дир. по УВР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</w:tr>
    </w:tbl>
    <w:p w:rsidR="00C33401" w:rsidRDefault="00C33401" w:rsidP="001542C1">
      <w:pPr>
        <w:jc w:val="both"/>
        <w:rPr>
          <w:sz w:val="28"/>
          <w:szCs w:val="28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rFonts w:eastAsia="Calibri"/>
          <w:b/>
          <w:sz w:val="28"/>
          <w:szCs w:val="28"/>
        </w:rPr>
      </w:pPr>
      <w:r w:rsidRPr="0011274A">
        <w:rPr>
          <w:b/>
          <w:color w:val="000000"/>
          <w:sz w:val="28"/>
          <w:szCs w:val="32"/>
        </w:rPr>
        <w:t xml:space="preserve">План </w:t>
      </w:r>
      <w:r w:rsidRPr="0011274A">
        <w:rPr>
          <w:rFonts w:eastAsia="Calibri"/>
          <w:b/>
          <w:sz w:val="28"/>
          <w:szCs w:val="28"/>
        </w:rPr>
        <w:t>психолого</w:t>
      </w:r>
      <w:r>
        <w:rPr>
          <w:rFonts w:eastAsia="Calibri"/>
          <w:b/>
          <w:sz w:val="28"/>
          <w:szCs w:val="28"/>
        </w:rPr>
        <w:t xml:space="preserve"> – </w:t>
      </w:r>
      <w:r w:rsidRPr="0011274A">
        <w:rPr>
          <w:rFonts w:eastAsia="Calibri"/>
          <w:b/>
          <w:sz w:val="28"/>
          <w:szCs w:val="28"/>
        </w:rPr>
        <w:t>педагогическо</w:t>
      </w:r>
      <w:r w:rsidRPr="0011274A">
        <w:rPr>
          <w:b/>
          <w:sz w:val="28"/>
          <w:szCs w:val="28"/>
        </w:rPr>
        <w:t>го</w:t>
      </w:r>
      <w:r w:rsidRPr="0011274A">
        <w:rPr>
          <w:rFonts w:eastAsia="Calibri"/>
          <w:b/>
          <w:sz w:val="28"/>
          <w:szCs w:val="28"/>
        </w:rPr>
        <w:t xml:space="preserve"> сопровождени</w:t>
      </w:r>
      <w:r w:rsidRPr="0011274A">
        <w:rPr>
          <w:b/>
          <w:sz w:val="28"/>
          <w:szCs w:val="28"/>
        </w:rPr>
        <w:t>я</w:t>
      </w:r>
      <w:r w:rsidRPr="0011274A">
        <w:rPr>
          <w:rFonts w:eastAsia="Calibri"/>
          <w:b/>
          <w:sz w:val="28"/>
          <w:szCs w:val="28"/>
        </w:rPr>
        <w:t xml:space="preserve"> подготовки </w:t>
      </w:r>
    </w:p>
    <w:p w:rsidR="00910E98" w:rsidRPr="0011274A" w:rsidRDefault="00910E98" w:rsidP="00910E9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</w:t>
      </w:r>
      <w:r w:rsidRPr="0011274A">
        <w:rPr>
          <w:rFonts w:eastAsia="Calibri"/>
          <w:b/>
          <w:sz w:val="28"/>
          <w:szCs w:val="28"/>
        </w:rPr>
        <w:t>уча</w:t>
      </w:r>
      <w:r>
        <w:rPr>
          <w:rFonts w:eastAsia="Calibri"/>
          <w:b/>
          <w:sz w:val="28"/>
          <w:szCs w:val="28"/>
        </w:rPr>
        <w:t>ю</w:t>
      </w:r>
      <w:r w:rsidRPr="0011274A">
        <w:rPr>
          <w:rFonts w:eastAsia="Calibri"/>
          <w:b/>
          <w:sz w:val="28"/>
          <w:szCs w:val="28"/>
        </w:rPr>
        <w:t>щихся</w:t>
      </w:r>
      <w:r>
        <w:rPr>
          <w:rFonts w:eastAsia="Calibri"/>
          <w:b/>
          <w:sz w:val="28"/>
          <w:szCs w:val="28"/>
        </w:rPr>
        <w:t xml:space="preserve"> </w:t>
      </w:r>
      <w:r w:rsidR="00143D88">
        <w:rPr>
          <w:rFonts w:eastAsia="Calibri"/>
          <w:b/>
          <w:sz w:val="28"/>
          <w:szCs w:val="28"/>
        </w:rPr>
        <w:t>МОБУ СОШ им.Ф.Султанова с.Исянгулово</w:t>
      </w:r>
      <w:bookmarkStart w:id="0" w:name="_GoBack"/>
      <w:bookmarkEnd w:id="0"/>
    </w:p>
    <w:tbl>
      <w:tblPr>
        <w:tblStyle w:val="a6"/>
        <w:tblpPr w:leftFromText="180" w:rightFromText="180" w:vertAnchor="text" w:horzAnchor="page" w:tblpX="892" w:tblpY="225"/>
        <w:tblW w:w="15559" w:type="dxa"/>
        <w:tblLook w:val="04A0" w:firstRow="1" w:lastRow="0" w:firstColumn="1" w:lastColumn="0" w:noHBand="0" w:noVBand="1"/>
      </w:tblPr>
      <w:tblGrid>
        <w:gridCol w:w="1134"/>
        <w:gridCol w:w="12157"/>
        <w:gridCol w:w="2268"/>
      </w:tblGrid>
      <w:tr w:rsidR="00910E98" w:rsidRPr="00250347" w:rsidTr="00910E98">
        <w:tc>
          <w:tcPr>
            <w:tcW w:w="1134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157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Сроки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Подготовительный этап</w:t>
            </w:r>
          </w:p>
        </w:tc>
      </w:tr>
      <w:tr w:rsidR="00910E98" w:rsidRPr="0026354B" w:rsidTr="00910E98">
        <w:tc>
          <w:tcPr>
            <w:tcW w:w="1134" w:type="dxa"/>
          </w:tcPr>
          <w:p w:rsidR="00910E98" w:rsidRPr="0026354B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57" w:type="dxa"/>
          </w:tcPr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Разработка рекомендаций, буклетов для родителей по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организации работы и охраны здоровья учащихся в период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подготовки и проведения ВПР:</w:t>
            </w:r>
          </w:p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«Как помочь ребенку справиться со стрессом»</w:t>
            </w:r>
            <w:r>
              <w:rPr>
                <w:sz w:val="24"/>
                <w:szCs w:val="24"/>
              </w:rPr>
              <w:t>;</w:t>
            </w:r>
          </w:p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</w:t>
            </w:r>
            <w:r>
              <w:rPr>
                <w:sz w:val="24"/>
                <w:szCs w:val="24"/>
              </w:rPr>
              <w:t>Психологическая п</w:t>
            </w:r>
            <w:r w:rsidRPr="0026354B">
              <w:rPr>
                <w:sz w:val="24"/>
                <w:szCs w:val="24"/>
              </w:rPr>
              <w:t>оддержка ребенка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910E98" w:rsidRPr="0026354B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декабрь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5913BF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Просветительский</w:t>
            </w:r>
            <w:r w:rsidRPr="005913BF">
              <w:rPr>
                <w:b/>
                <w:sz w:val="24"/>
                <w:szCs w:val="24"/>
              </w:rPr>
              <w:t xml:space="preserve">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0347">
              <w:rPr>
                <w:sz w:val="24"/>
                <w:szCs w:val="24"/>
              </w:rPr>
              <w:t>Подготовка и п</w:t>
            </w:r>
            <w:r>
              <w:rPr>
                <w:sz w:val="24"/>
                <w:szCs w:val="24"/>
              </w:rPr>
              <w:t>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 w:rsidRPr="00250347">
              <w:t>Проведение семинар</w:t>
            </w:r>
            <w:r>
              <w:t>ов</w:t>
            </w:r>
            <w:r w:rsidRPr="00250347">
              <w:t xml:space="preserve"> с педагогами, классными руководителями по </w:t>
            </w:r>
            <w:r>
              <w:t xml:space="preserve">темам «Как помочь учащимся подготовиться к ВПР?», </w:t>
            </w:r>
            <w:r w:rsidRPr="0026354B">
              <w:t>«Деятельность классного руководителя по психологической подготовке учащихся к</w:t>
            </w:r>
            <w:r>
              <w:t xml:space="preserve"> ВПР»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ВПР?», «Индивидуальный стиль деятельности»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822183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Диагностический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22183">
              <w:rPr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sz w:val="24"/>
                <w:szCs w:val="24"/>
              </w:rPr>
              <w:t xml:space="preserve"> учащихся</w:t>
            </w:r>
            <w:r w:rsidRPr="00822183">
              <w:rPr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</w:pPr>
            <w:r>
              <w:rPr>
                <w:sz w:val="24"/>
                <w:szCs w:val="24"/>
              </w:rPr>
              <w:t>н</w:t>
            </w:r>
            <w:r w:rsidRPr="00720E44">
              <w:rPr>
                <w:sz w:val="24"/>
                <w:szCs w:val="24"/>
              </w:rPr>
              <w:t>оябрь – декабрь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– декабрь  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822183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Консультационный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февраль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>ндивидуальны</w:t>
            </w:r>
            <w:r>
              <w:rPr>
                <w:sz w:val="24"/>
                <w:szCs w:val="24"/>
              </w:rPr>
              <w:t>е</w:t>
            </w:r>
            <w:r w:rsidRPr="00822183">
              <w:rPr>
                <w:sz w:val="24"/>
                <w:szCs w:val="24"/>
              </w:rPr>
              <w:t xml:space="preserve"> консультаци</w:t>
            </w: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 xml:space="preserve"> родителей по п</w:t>
            </w:r>
            <w:r>
              <w:rPr>
                <w:sz w:val="24"/>
                <w:szCs w:val="24"/>
              </w:rPr>
              <w:t>едагогическим</w:t>
            </w:r>
            <w:r w:rsidRPr="00822183">
              <w:rPr>
                <w:sz w:val="24"/>
                <w:szCs w:val="24"/>
              </w:rPr>
              <w:t xml:space="preserve"> аспектам </w:t>
            </w:r>
            <w:r>
              <w:rPr>
                <w:sz w:val="24"/>
                <w:szCs w:val="24"/>
              </w:rPr>
              <w:t>подготовки</w:t>
            </w:r>
            <w:r w:rsidRPr="00822183">
              <w:rPr>
                <w:sz w:val="24"/>
                <w:szCs w:val="24"/>
              </w:rPr>
              <w:t xml:space="preserve"> учащихся</w:t>
            </w:r>
            <w:r>
              <w:rPr>
                <w:sz w:val="24"/>
                <w:szCs w:val="24"/>
              </w:rPr>
              <w:t xml:space="preserve"> к ВПР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</w:pPr>
            <w:r>
              <w:rPr>
                <w:sz w:val="24"/>
                <w:szCs w:val="24"/>
              </w:rPr>
              <w:t>в</w:t>
            </w:r>
            <w:r w:rsidRPr="00B174CA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F44064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sz w:val="24"/>
                <w:szCs w:val="24"/>
              </w:rPr>
              <w:t>Организационный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-февраль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22183">
              <w:rPr>
                <w:bCs/>
                <w:sz w:val="24"/>
                <w:szCs w:val="24"/>
              </w:rPr>
              <w:t>еализации стратегий адресной п</w:t>
            </w:r>
            <w:r>
              <w:rPr>
                <w:bCs/>
                <w:sz w:val="24"/>
                <w:szCs w:val="24"/>
              </w:rPr>
              <w:t>едагогической поддержки</w:t>
            </w:r>
            <w:r w:rsidRPr="00822183">
              <w:rPr>
                <w:bCs/>
                <w:sz w:val="24"/>
                <w:szCs w:val="24"/>
              </w:rPr>
              <w:t xml:space="preserve"> с учетом индивидуальных особенностей учащихся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- март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F44064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 w:rsidRPr="00250347">
              <w:t>Реализация комплекса индивидуальных и групповых п</w:t>
            </w:r>
            <w:r>
              <w:t>едагогических</w:t>
            </w:r>
            <w:r w:rsidRPr="00250347">
              <w:t xml:space="preserve"> мероприятий поддержки учащихся при проведении </w:t>
            </w:r>
            <w:r>
              <w:t>ВПР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157" w:type="dxa"/>
          </w:tcPr>
          <w:p w:rsidR="00910E98" w:rsidRDefault="00910E98" w:rsidP="00685FD5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310DD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157" w:type="dxa"/>
          </w:tcPr>
          <w:p w:rsidR="00910E98" w:rsidRDefault="00910E98" w:rsidP="00685FD5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педагогических проблем при подготовке и проведении </w:t>
            </w:r>
            <w:r>
              <w:t xml:space="preserve">ВПР, </w:t>
            </w:r>
            <w:r w:rsidRPr="00F44064">
              <w:t xml:space="preserve">корректировка плана работы по </w:t>
            </w:r>
            <w:r w:rsidRPr="00F44064">
              <w:lastRenderedPageBreak/>
              <w:t>психолого-педагогическому сопровождению учащихся на следующий учебный год.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 - июнь</w:t>
            </w:r>
          </w:p>
        </w:tc>
      </w:tr>
    </w:tbl>
    <w:p w:rsidR="00C33401" w:rsidRDefault="00C33401" w:rsidP="00511F4C">
      <w:pPr>
        <w:rPr>
          <w:sz w:val="28"/>
          <w:szCs w:val="28"/>
        </w:rPr>
        <w:sectPr w:rsidR="00C33401" w:rsidSect="00910E98">
          <w:pgSz w:w="16840" w:h="11907" w:orient="landscape" w:code="9"/>
          <w:pgMar w:top="709" w:right="1134" w:bottom="568" w:left="1134" w:header="0" w:footer="941" w:gutter="0"/>
          <w:cols w:space="708"/>
          <w:noEndnote/>
          <w:docGrid w:linePitch="326"/>
        </w:sectPr>
      </w:pPr>
    </w:p>
    <w:p w:rsidR="00E40FB1" w:rsidRPr="0011274A" w:rsidRDefault="00E40FB1" w:rsidP="00910E98">
      <w:pPr>
        <w:rPr>
          <w:color w:val="000000"/>
          <w:szCs w:val="32"/>
        </w:rPr>
      </w:pPr>
    </w:p>
    <w:sectPr w:rsidR="00E40FB1" w:rsidRPr="0011274A" w:rsidSect="0034770A">
      <w:pgSz w:w="11907" w:h="16840" w:code="9"/>
      <w:pgMar w:top="1134" w:right="851" w:bottom="1134" w:left="1701" w:header="0" w:footer="941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F38DB"/>
    <w:rsid w:val="000107CF"/>
    <w:rsid w:val="000146DA"/>
    <w:rsid w:val="00081BB1"/>
    <w:rsid w:val="00084F9C"/>
    <w:rsid w:val="000C43ED"/>
    <w:rsid w:val="000D7F3A"/>
    <w:rsid w:val="0011274A"/>
    <w:rsid w:val="0013091F"/>
    <w:rsid w:val="00135D6E"/>
    <w:rsid w:val="00141648"/>
    <w:rsid w:val="00143D88"/>
    <w:rsid w:val="001456D1"/>
    <w:rsid w:val="001542C1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00DC2"/>
    <w:rsid w:val="00211EE7"/>
    <w:rsid w:val="00240E5F"/>
    <w:rsid w:val="00250347"/>
    <w:rsid w:val="0026354B"/>
    <w:rsid w:val="002955E1"/>
    <w:rsid w:val="002C4AE8"/>
    <w:rsid w:val="002C6E3D"/>
    <w:rsid w:val="002C7B11"/>
    <w:rsid w:val="00310DD1"/>
    <w:rsid w:val="0031446D"/>
    <w:rsid w:val="0034770A"/>
    <w:rsid w:val="003561F0"/>
    <w:rsid w:val="003A692B"/>
    <w:rsid w:val="003C7756"/>
    <w:rsid w:val="003E0D9B"/>
    <w:rsid w:val="00404723"/>
    <w:rsid w:val="0041404F"/>
    <w:rsid w:val="00420F0C"/>
    <w:rsid w:val="004D226D"/>
    <w:rsid w:val="00511F4C"/>
    <w:rsid w:val="00536BEA"/>
    <w:rsid w:val="00540130"/>
    <w:rsid w:val="00540422"/>
    <w:rsid w:val="00566142"/>
    <w:rsid w:val="005913BF"/>
    <w:rsid w:val="005D2FD8"/>
    <w:rsid w:val="005E5610"/>
    <w:rsid w:val="006B0216"/>
    <w:rsid w:val="006B169C"/>
    <w:rsid w:val="006B496D"/>
    <w:rsid w:val="006E1B1C"/>
    <w:rsid w:val="006E4D59"/>
    <w:rsid w:val="00700C7B"/>
    <w:rsid w:val="007067EF"/>
    <w:rsid w:val="007139EE"/>
    <w:rsid w:val="00723B5B"/>
    <w:rsid w:val="007264A1"/>
    <w:rsid w:val="00822183"/>
    <w:rsid w:val="00844506"/>
    <w:rsid w:val="00851DE4"/>
    <w:rsid w:val="00882198"/>
    <w:rsid w:val="008A26C1"/>
    <w:rsid w:val="008F207B"/>
    <w:rsid w:val="008F38DB"/>
    <w:rsid w:val="00910E98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4558F"/>
    <w:rsid w:val="00AA22DC"/>
    <w:rsid w:val="00AC5AC9"/>
    <w:rsid w:val="00AD1C06"/>
    <w:rsid w:val="00AF1063"/>
    <w:rsid w:val="00AF3FB0"/>
    <w:rsid w:val="00B7198A"/>
    <w:rsid w:val="00B86C02"/>
    <w:rsid w:val="00BA001F"/>
    <w:rsid w:val="00BA126D"/>
    <w:rsid w:val="00C17B6C"/>
    <w:rsid w:val="00C33401"/>
    <w:rsid w:val="00C35DCA"/>
    <w:rsid w:val="00C53B56"/>
    <w:rsid w:val="00C93D89"/>
    <w:rsid w:val="00CC0659"/>
    <w:rsid w:val="00D03683"/>
    <w:rsid w:val="00D124E2"/>
    <w:rsid w:val="00D447D2"/>
    <w:rsid w:val="00D90A98"/>
    <w:rsid w:val="00DC732A"/>
    <w:rsid w:val="00E40FB1"/>
    <w:rsid w:val="00E55B17"/>
    <w:rsid w:val="00E607AC"/>
    <w:rsid w:val="00ED10F2"/>
    <w:rsid w:val="00ED7954"/>
    <w:rsid w:val="00EF25EF"/>
    <w:rsid w:val="00F122E9"/>
    <w:rsid w:val="00F33C95"/>
    <w:rsid w:val="00F44064"/>
    <w:rsid w:val="00F66D9B"/>
    <w:rsid w:val="00FA59E4"/>
    <w:rsid w:val="00FC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2A9A"/>
  <w15:docId w15:val="{2AF08455-44D1-4413-90B4-2B41E0BA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F53F-E742-4489-8B52-6B1DCF3A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6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Гульназ Маратовна</cp:lastModifiedBy>
  <cp:revision>29</cp:revision>
  <cp:lastPrinted>2020-12-08T06:39:00Z</cp:lastPrinted>
  <dcterms:created xsi:type="dcterms:W3CDTF">2016-03-05T08:09:00Z</dcterms:created>
  <dcterms:modified xsi:type="dcterms:W3CDTF">2022-09-20T10:49:00Z</dcterms:modified>
</cp:coreProperties>
</file>